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39E02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b/>
          <w:bCs/>
          <w:sz w:val="32"/>
          <w:szCs w:val="32"/>
        </w:rPr>
        <w:t>CONSEGNATI ALLA RETE I KUV100:</w:t>
      </w:r>
    </w:p>
    <w:p w14:paraId="0A217441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b/>
          <w:bCs/>
          <w:sz w:val="32"/>
          <w:szCs w:val="32"/>
        </w:rPr>
        <w:t>IL CitySUV COMPATTO CHE ABBINA PRATICITA’ E ORIGINALITA’</w:t>
      </w:r>
    </w:p>
    <w:p w14:paraId="4075A250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> </w:t>
      </w:r>
    </w:p>
    <w:p w14:paraId="7BE0BE33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i/>
          <w:iCs/>
        </w:rPr>
        <w:t>Ariccia (Roma), 24 maggio 2018</w:t>
      </w:r>
      <w:r>
        <w:rPr>
          <w:rFonts w:ascii="Times" w:hAnsi="Times" w:cs="Times"/>
          <w:sz w:val="26"/>
          <w:szCs w:val="26"/>
        </w:rPr>
        <w:t xml:space="preserve"> -  Mahindra ha completato la consegna alla rete dei primi esemplari di KUV100 destinati al mercato italiano. Molte concessionarie hanno già presentato la vettura nel proprio show room alla propria clientela e iniziato a programmare i test drive con i potenziali acquirenti.</w:t>
      </w:r>
    </w:p>
    <w:p w14:paraId="77ED98AB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 </w:t>
      </w:r>
    </w:p>
    <w:p w14:paraId="7106D8EC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La prima presa di contatto della rete con il KUV</w:t>
      </w:r>
      <w:proofErr w:type="gramStart"/>
      <w:r>
        <w:rPr>
          <w:rFonts w:ascii="Times" w:hAnsi="Times" w:cs="Times"/>
          <w:sz w:val="26"/>
          <w:szCs w:val="26"/>
        </w:rPr>
        <w:t>100,  era</w:t>
      </w:r>
      <w:proofErr w:type="gramEnd"/>
      <w:r>
        <w:rPr>
          <w:rFonts w:ascii="Times" w:hAnsi="Times" w:cs="Times"/>
          <w:sz w:val="26"/>
          <w:szCs w:val="26"/>
        </w:rPr>
        <w:t xml:space="preserve"> avvenuta direttamente a Roma  con una modalità particolare, ovvero organizzando un Test Drive - Safari Fotografico sul tema della “Dolce Vita”. L’equipaggio di ogni vettura, composto dagli stessi </w:t>
      </w:r>
      <w:proofErr w:type="gramStart"/>
      <w:r>
        <w:rPr>
          <w:rFonts w:ascii="Times" w:hAnsi="Times" w:cs="Times"/>
          <w:sz w:val="26"/>
          <w:szCs w:val="26"/>
        </w:rPr>
        <w:t>dealer,  aveva</w:t>
      </w:r>
      <w:proofErr w:type="gramEnd"/>
      <w:r>
        <w:rPr>
          <w:rFonts w:ascii="Times" w:hAnsi="Times" w:cs="Times"/>
          <w:sz w:val="26"/>
          <w:szCs w:val="26"/>
        </w:rPr>
        <w:t xml:space="preserve"> il compito di scattare diverse fotografie del KUV100 nei pressi dei monumenti lungo l’itinerario prestabilito, con destinazione finale la Casina Valadier!</w:t>
      </w:r>
    </w:p>
    <w:p w14:paraId="2EBCB8DE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 </w:t>
      </w:r>
    </w:p>
    <w:p w14:paraId="190CDC1E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A poco più di un mese dal lancio, KUV100 ha saputo catturare l’attenzione dei media, degli addetti ai lavori e di numerosi appassionati interessati all’acquisto.</w:t>
      </w:r>
    </w:p>
    <w:p w14:paraId="1D65189B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Infatti questo CitySUV compatto, colpisce per il suo design accattivante e grintoso. Abbina l’appeal di un SUV alla praticità di una city-car, per muoversi agevolmente nel traffico e parcheggiare facilmente. Un mezzo originale e unico nel suo genere, perfettamente a suo agio in ambito “urban-metropolitano”.</w:t>
      </w:r>
    </w:p>
    <w:p w14:paraId="4A6DC481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 </w:t>
      </w:r>
    </w:p>
    <w:p w14:paraId="70186CAA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Lungo 3,7 metri e dotato di 5 porte, ha un abitacolo spazioso con 5 posti reali. Il motore 3 cilindri a benzina mFalcon G80, 1.2 litri a iniezione multipoint MPFi con doppia fasatura variabile VVT, Euro 6, ha una potenza di 82 CV a 5500 giri/minuto e una coppia massima di 115 Nm a 3500-3600 giri/minuto. La trazione è anteriore. La posizione di guida è alta e la pratica leva del cambio manuale di tipo joystick, è posizionata di fianco al volante. L’altezza da terra di 170 mm, permette di affrontare senza problemi gli ostacoli delle nostre città e le strade sconnesse.</w:t>
      </w:r>
    </w:p>
    <w:p w14:paraId="740DB3DC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 </w:t>
      </w:r>
    </w:p>
    <w:p w14:paraId="4CB9F3BC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Due gli allestimenti: K6+ e K8, e la possibilità di scegliere la colorazione Dual Tone. I prezzi chiavi in mano sono i seguenti: 11.480 Euro per il KUV100 K6+; 12.700 Euro invece per il KUV100 K8, a fronte di una dotazione più estesa.</w:t>
      </w:r>
    </w:p>
    <w:p w14:paraId="14C85408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La promozione di lancio prevede un bonus sconto di 1000 Euro.</w:t>
      </w:r>
    </w:p>
    <w:p w14:paraId="644C7D7D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Mahindra KUV100 è garantito per 3 anni o 100.000 km con un servizio di assistenza stradale per 3 anni. È anche previsto un programma opzionale di estensione di garanzia per ulteriori 2 anni.</w:t>
      </w:r>
    </w:p>
    <w:p w14:paraId="6577024B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 </w:t>
      </w:r>
    </w:p>
    <w:p w14:paraId="219FE7F1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b/>
          <w:bCs/>
          <w:sz w:val="22"/>
          <w:szCs w:val="22"/>
        </w:rPr>
        <w:t>Mahindra &amp; Mahindra Ltd.</w:t>
      </w:r>
      <w:r>
        <w:rPr>
          <w:rFonts w:ascii="Times" w:hAnsi="Times" w:cs="Times"/>
          <w:sz w:val="22"/>
          <w:szCs w:val="22"/>
        </w:rPr>
        <w:t xml:space="preserve"> è una realtà molto importante in ambito internazionale a livello globale, ancora tutta da scoprire in Europa, operativa anche nei settori nautico, aeronautico, dei mezzi agricoli, dell’innovation technology, degli investimenti immobiliari, e altro ancora.</w:t>
      </w:r>
    </w:p>
    <w:p w14:paraId="0E91C339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Marchio leader in India nella produzione di SUV, ha più di 70 anni di storia, conta oltre 200.000 dipendenti, copre 100 mercati in 6 continenti, raggiunge 19 miliardi di dollari di fatturato.</w:t>
      </w:r>
    </w:p>
    <w:p w14:paraId="08FB1DCE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Detiene il pacchetto di maggioranza delle quote azionarie in Pininfarina, SsangYong Motor Company e Peugeot Scooters. Nel 2016 ha acquisito i marchi motociclistici BSA e Jawa.</w:t>
      </w:r>
    </w:p>
    <w:p w14:paraId="24B30EE0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Molto attiva nel motorsport, Mahindra vanta come costruttore un’attività racing ad ampio raggio che ha il fulcro nella partecipazione al Campionato FIA Formula E, a riprova della grande capacità ingegneristica dell’Azienda.</w:t>
      </w:r>
    </w:p>
    <w:p w14:paraId="044E7335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sz w:val="32"/>
          <w:szCs w:val="32"/>
        </w:rPr>
        <w:lastRenderedPageBreak/>
        <w:t> </w:t>
      </w:r>
    </w:p>
    <w:p w14:paraId="50A664D6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b/>
          <w:bCs/>
          <w:sz w:val="22"/>
          <w:szCs w:val="22"/>
        </w:rPr>
        <w:t>Mahindra Europe</w:t>
      </w:r>
    </w:p>
    <w:p w14:paraId="1A774282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L’Europa è sempre stata un importante mercato per il gruppo Mahindra &amp; Mahindra che vede in essa il simbolo delle sue ambizioni globali. Mahindra Europe Srl (ME) è una società controllata al 100% da Mahindra &amp; Mahindra Ltd. che dal 2005 distribuisce i veicoli Mahindra in Europa.</w:t>
      </w:r>
    </w:p>
    <w:p w14:paraId="6C3F23C1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La società è impegnata a far conoscere il marchio Mahindra nei Paesi dove opera, con l’intento di rafforzare il proprio network di vendita. Attualmente Mahindra Europe è presente in 10 Paesi attraverso una rete di distribuzione di oltre 100 concessionari. Il veicolo top di gamma sul mercato europeo è il XUV500 W10, mentre è stato appena introdotto il SUV Compatto KUV100.</w:t>
      </w:r>
    </w:p>
    <w:p w14:paraId="4D4B9B99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 </w:t>
      </w:r>
    </w:p>
    <w:p w14:paraId="689D196B" w14:textId="77777777" w:rsidR="00684531" w:rsidRDefault="00684531" w:rsidP="0068453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 </w:t>
      </w:r>
    </w:p>
    <w:p w14:paraId="6DE4F9BB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Per ulteriori informazioni Media:</w:t>
      </w:r>
    </w:p>
    <w:p w14:paraId="044D6F4D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22"/>
          <w:szCs w:val="22"/>
        </w:rPr>
        <w:t>Ufficio Stampa Mahindra</w:t>
      </w:r>
    </w:p>
    <w:p w14:paraId="29B393E6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22"/>
          <w:szCs w:val="22"/>
        </w:rPr>
        <w:t>Kerb Group di Andrea Cittadini</w:t>
      </w:r>
    </w:p>
    <w:p w14:paraId="693D977F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22"/>
          <w:szCs w:val="22"/>
        </w:rPr>
        <w:t>Tel. +39.3356647467</w:t>
      </w:r>
    </w:p>
    <w:p w14:paraId="7AE9E522" w14:textId="77777777" w:rsidR="00684531" w:rsidRDefault="00684531" w:rsidP="0068453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  <w:hyperlink r:id="rId4" w:history="1">
        <w:r>
          <w:rPr>
            <w:rFonts w:ascii="Times" w:hAnsi="Times" w:cs="Times"/>
            <w:color w:val="0000FF"/>
            <w:sz w:val="22"/>
            <w:szCs w:val="22"/>
            <w:u w:val="single" w:color="0000FF"/>
          </w:rPr>
          <w:t>press@mahindra.it</w:t>
        </w:r>
      </w:hyperlink>
      <w:r>
        <w:rPr>
          <w:rFonts w:ascii="Times" w:hAnsi="Times" w:cs="Times"/>
          <w:sz w:val="22"/>
          <w:szCs w:val="22"/>
        </w:rPr>
        <w:t xml:space="preserve">; </w:t>
      </w:r>
      <w:hyperlink r:id="rId5" w:history="1">
        <w:r>
          <w:rPr>
            <w:rFonts w:ascii="Times" w:hAnsi="Times" w:cs="Times"/>
            <w:color w:val="0000FF"/>
            <w:sz w:val="22"/>
            <w:szCs w:val="22"/>
            <w:u w:val="single" w:color="0000FF"/>
          </w:rPr>
          <w:t>www.mahindra.it</w:t>
        </w:r>
      </w:hyperlink>
    </w:p>
    <w:p w14:paraId="7A084F2C" w14:textId="77777777" w:rsidR="004B444E" w:rsidRDefault="00684531" w:rsidP="00684531">
      <w:r>
        <w:rPr>
          <w:rFonts w:ascii="Times" w:hAnsi="Times" w:cs="Times"/>
          <w:sz w:val="30"/>
          <w:szCs w:val="30"/>
        </w:rPr>
        <w:t> </w:t>
      </w:r>
      <w:bookmarkStart w:id="0" w:name="_GoBack"/>
      <w:bookmarkEnd w:id="0"/>
    </w:p>
    <w:sectPr w:rsidR="004B444E" w:rsidSect="008216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31"/>
    <w:rsid w:val="004B444E"/>
    <w:rsid w:val="00684531"/>
    <w:rsid w:val="008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823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ress@mahindra.it" TargetMode="External"/><Relationship Id="rId5" Type="http://schemas.openxmlformats.org/officeDocument/2006/relationships/hyperlink" Target="http://www.mahindra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Macintosh Word</Application>
  <DocSecurity>0</DocSecurity>
  <Lines>29</Lines>
  <Paragraphs>8</Paragraphs>
  <ScaleCrop>false</ScaleCrop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2018-06-14T09:51:00Z</dcterms:created>
  <dcterms:modified xsi:type="dcterms:W3CDTF">2018-06-14T09:51:00Z</dcterms:modified>
</cp:coreProperties>
</file>